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867A" w14:textId="77777777" w:rsidR="00EE64B7" w:rsidRDefault="00EE64B7" w:rsidP="00EE64B7">
      <w:pPr>
        <w:pStyle w:val="2"/>
        <w:jc w:val="center"/>
        <w:rPr>
          <w:rFonts w:ascii="Times New Roman" w:eastAsia="Arial" w:hAnsi="Times New Roman" w:cs="Times New Roman"/>
          <w:b/>
          <w:sz w:val="40"/>
          <w:szCs w:val="28"/>
        </w:rPr>
      </w:pPr>
      <w:r>
        <w:rPr>
          <w:rFonts w:ascii="Times New Roman" w:eastAsia="Arial" w:hAnsi="Times New Roman" w:cs="Times New Roman"/>
          <w:b/>
          <w:sz w:val="40"/>
          <w:szCs w:val="28"/>
        </w:rPr>
        <w:t>СЛОЎНІК ЗАМЕН</w:t>
      </w:r>
    </w:p>
    <w:tbl>
      <w:tblPr>
        <w:tblStyle w:val="1"/>
        <w:tblW w:w="1346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678"/>
        <w:gridCol w:w="4253"/>
      </w:tblGrid>
      <w:tr w:rsidR="00EE64B7" w14:paraId="30C7B256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0C392" w14:textId="77777777" w:rsidR="00EE64B7" w:rsidRDefault="00EE64B7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Арыгінальны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тэкст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B9C4C" w14:textId="77777777" w:rsidR="00EE64B7" w:rsidRDefault="00EE64B7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Машынны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пераклад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“Эталон”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7C46F" w14:textId="77777777" w:rsidR="00EE64B7" w:rsidRDefault="00EE64B7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Прапанаваны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пераклад</w:t>
            </w:r>
            <w:proofErr w:type="spellEnd"/>
          </w:p>
        </w:tc>
      </w:tr>
      <w:tr w:rsidR="00EE64B7" w14:paraId="15BA2C6F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1692D" w14:textId="77777777" w:rsidR="00EE64B7" w:rsidRDefault="00AB1912">
            <w:pPr>
              <w:rPr>
                <w:rFonts w:ascii="Times New Roman" w:hAnsi="Times New Roman" w:cs="Times New Roman"/>
                <w:sz w:val="28"/>
              </w:rPr>
            </w:pPr>
            <w:hyperlink r:id="rId4" w:anchor="&amp;Article=113" w:history="1">
              <w:r w:rsidR="00EE64B7">
                <w:rPr>
                  <w:rStyle w:val="a3"/>
                  <w:rFonts w:ascii="Times New Roman" w:eastAsia="Times New Roman" w:hAnsi="Times New Roman" w:cs="Times New Roman"/>
                  <w:color w:val="000CFF"/>
                  <w:sz w:val="25"/>
                  <w:szCs w:val="25"/>
                  <w:bdr w:val="none" w:sz="0" w:space="0" w:color="auto" w:frame="1"/>
                  <w:lang w:eastAsia="be-BY"/>
                </w:rPr>
                <w:t>статьей 113</w:t>
              </w:r>
            </w:hyperlink>
            <w:r w:rsidR="00EE64B7">
              <w:rPr>
                <w:rFonts w:ascii="Times New Roman" w:eastAsia="Times New Roman" w:hAnsi="Times New Roman" w:cs="Times New Roman"/>
                <w:color w:val="000CFF"/>
                <w:sz w:val="25"/>
                <w:szCs w:val="25"/>
                <w:bdr w:val="none" w:sz="0" w:space="0" w:color="auto" w:frame="1"/>
                <w:lang w:eastAsia="be-BY"/>
              </w:rPr>
              <w:t xml:space="preserve"> </w:t>
            </w:r>
            <w:r w:rsidR="00EE6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настоящего Кодекса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CDEAE" w14:textId="77777777" w:rsidR="00EE64B7" w:rsidRDefault="00AB191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be-BY"/>
              </w:rPr>
            </w:pPr>
            <w:hyperlink r:id="rId5" w:anchor="&amp;Article=113" w:history="1">
              <w:r w:rsidR="00EE64B7">
                <w:rPr>
                  <w:rStyle w:val="a3"/>
                  <w:rFonts w:ascii="Times New Roman" w:eastAsia="Times New Roman" w:hAnsi="Times New Roman" w:cs="Times New Roman"/>
                  <w:color w:val="000CFF"/>
                  <w:sz w:val="25"/>
                  <w:szCs w:val="25"/>
                  <w:bdr w:val="none" w:sz="0" w:space="0" w:color="auto" w:frame="1"/>
                  <w:lang w:eastAsia="be-BY"/>
                </w:rPr>
                <w:t>статьей 113</w:t>
              </w:r>
            </w:hyperlink>
            <w:r w:rsidR="00EE64B7">
              <w:rPr>
                <w:rFonts w:ascii="Times New Roman" w:eastAsia="Times New Roman" w:hAnsi="Times New Roman" w:cs="Times New Roman"/>
                <w:color w:val="000CFF"/>
                <w:sz w:val="25"/>
                <w:szCs w:val="25"/>
                <w:bdr w:val="none" w:sz="0" w:space="0" w:color="auto" w:frame="1"/>
                <w:lang w:eastAsia="be-BY"/>
              </w:rPr>
              <w:t xml:space="preserve"> </w:t>
            </w:r>
            <w:proofErr w:type="spellStart"/>
            <w:r w:rsidR="00EE64B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eastAsia="be-BY"/>
              </w:rPr>
              <w:t>сапра</w:t>
            </w:r>
            <w:proofErr w:type="spellEnd"/>
            <w:r w:rsidR="00EE64B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val="be-BY" w:eastAsia="be-BY"/>
              </w:rPr>
              <w:t>ўднага Кодэкса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79273" w14:textId="77777777" w:rsidR="00EE64B7" w:rsidRDefault="00AB191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hyperlink r:id="rId6" w:anchor="&amp;Article=113" w:history="1">
              <w:proofErr w:type="spellStart"/>
              <w:r w:rsidR="00EE64B7">
                <w:rPr>
                  <w:rStyle w:val="a3"/>
                  <w:rFonts w:ascii="Times New Roman" w:eastAsia="Times New Roman" w:hAnsi="Times New Roman" w:cs="Times New Roman"/>
                  <w:color w:val="000CFF"/>
                  <w:sz w:val="25"/>
                  <w:szCs w:val="25"/>
                  <w:bdr w:val="none" w:sz="0" w:space="0" w:color="auto" w:frame="1"/>
                  <w:lang w:eastAsia="be-BY"/>
                </w:rPr>
                <w:t>артыкулам</w:t>
              </w:r>
              <w:proofErr w:type="spellEnd"/>
              <w:r w:rsidR="00EE64B7">
                <w:rPr>
                  <w:rStyle w:val="a3"/>
                  <w:rFonts w:ascii="Times New Roman" w:eastAsia="Times New Roman" w:hAnsi="Times New Roman" w:cs="Times New Roman"/>
                  <w:color w:val="000CFF"/>
                  <w:sz w:val="25"/>
                  <w:szCs w:val="25"/>
                  <w:bdr w:val="none" w:sz="0" w:space="0" w:color="auto" w:frame="1"/>
                  <w:lang w:eastAsia="be-BY"/>
                </w:rPr>
                <w:t> 113</w:t>
              </w:r>
            </w:hyperlink>
            <w:r w:rsidR="00EE6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 </w:t>
            </w:r>
            <w:proofErr w:type="spellStart"/>
            <w:r w:rsidR="00EE6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гэтага</w:t>
            </w:r>
            <w:proofErr w:type="spellEnd"/>
            <w:r w:rsidR="00EE6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="00EE64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Кодэкса</w:t>
            </w:r>
            <w:proofErr w:type="spellEnd"/>
          </w:p>
        </w:tc>
      </w:tr>
      <w:tr w:rsidR="00EE64B7" w14:paraId="40308CCA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74BF5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по сдаче в аренду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9C13C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рэшце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арэнду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6DC5C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здачы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ў арэнду</w:t>
            </w:r>
          </w:p>
        </w:tc>
      </w:tr>
      <w:tr w:rsidR="00EE64B7" w14:paraId="08C17639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5F348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расходы на приобретение которых отражаются в заключении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2D917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набыццё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адбіваюцца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заключэнні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F0937" w14:textId="77777777" w:rsidR="00EE64B7" w:rsidRDefault="00EE64B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набыццё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адлюстроўваюцца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заключэнні</w:t>
            </w:r>
            <w:proofErr w:type="spellEnd"/>
          </w:p>
        </w:tc>
      </w:tr>
      <w:tr w:rsidR="00EE64B7" w14:paraId="0CC6D1B3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12A20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Госфонд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9B0B1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Госфонд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C5071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Дзяржфонд</w:t>
            </w:r>
            <w:proofErr w:type="spellEnd"/>
          </w:p>
        </w:tc>
      </w:tr>
      <w:tr w:rsidR="00EE64B7" w14:paraId="021E596B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780EA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боронование почвы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97663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скароджанне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падставы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F8497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скароджанне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глебы</w:t>
            </w:r>
            <w:proofErr w:type="spellEnd"/>
          </w:p>
        </w:tc>
      </w:tr>
      <w:tr w:rsidR="00EE64B7" w14:paraId="21F9D786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91910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сострахованию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367B0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сострахованию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D927F" w14:textId="77777777" w:rsidR="00EE64B7" w:rsidRDefault="00AB6E5D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са</w:t>
            </w:r>
            <w:r w:rsidR="009F21F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страхаванню</w:t>
            </w:r>
            <w:proofErr w:type="spellEnd"/>
          </w:p>
        </w:tc>
      </w:tr>
      <w:tr w:rsidR="00EE64B7" w14:paraId="4609E010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DEACD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вправе отказаться от освобождения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57A03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вправе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адмовіцца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вызвалення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6A020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мае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адмовіцца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вызвалення</w:t>
            </w:r>
            <w:proofErr w:type="spellEnd"/>
          </w:p>
        </w:tc>
      </w:tr>
      <w:tr w:rsidR="00EE64B7" w14:paraId="06C4AE41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5AA25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комплектующие и (или) запасные части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D093D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камплектуюць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запасныя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часткі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81AB1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камплектуючыя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запасныя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часткі</w:t>
            </w:r>
            <w:proofErr w:type="spellEnd"/>
          </w:p>
        </w:tc>
      </w:tr>
      <w:tr w:rsidR="00EE64B7" w14:paraId="271D6057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D9EB2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проектов в рамках заключенных инвестиционных договоров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DFD84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у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зняволеных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інвестыцыйных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дагавораў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3652D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у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заключаных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інвестыцыйных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дагавораў</w:t>
            </w:r>
            <w:proofErr w:type="spellEnd"/>
          </w:p>
        </w:tc>
      </w:tr>
      <w:tr w:rsidR="00EE64B7" w14:paraId="15D353E8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5C026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предусматривающим выкуп предмета лизинга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943C7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предусматривающим выкуп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прадмету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лізінгу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9F832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прадугледжвае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выкуп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лізінгу</w:t>
            </w:r>
            <w:proofErr w:type="spellEnd"/>
          </w:p>
        </w:tc>
      </w:tr>
      <w:tr w:rsidR="00EE64B7" w14:paraId="6707AB24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B888" w14:textId="77777777" w:rsidR="00EE64B7" w:rsidRDefault="00EE6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lastRenderedPageBreak/>
              <w:t>не производит затрат по их доставке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1DAA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робіць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затрат па-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ягонаму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дастаўцы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B794" w14:textId="77777777" w:rsidR="00EE64B7" w:rsidRDefault="00EE64B7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робіць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затрат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дастаўцы</w:t>
            </w:r>
            <w:proofErr w:type="spellEnd"/>
          </w:p>
        </w:tc>
      </w:tr>
      <w:tr w:rsidR="00EE64B7" w14:paraId="6DC96EDD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6004" w14:textId="77777777" w:rsidR="00EE64B7" w:rsidRDefault="007F28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стоимость за такой предшествующий налоговый период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4E6C" w14:textId="77777777" w:rsidR="00EE64B7" w:rsidRPr="007F2821" w:rsidRDefault="007F2821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кошт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папярэднічае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перыяд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25E54" w14:textId="77777777" w:rsidR="00EE64B7" w:rsidRDefault="007F2821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кошт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папярэдні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перыяд</w:t>
            </w:r>
            <w:proofErr w:type="spellEnd"/>
          </w:p>
        </w:tc>
      </w:tr>
      <w:tr w:rsidR="00EE64B7" w14:paraId="2771BA6C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16E2" w14:textId="77777777" w:rsidR="00EE64B7" w:rsidRDefault="00FC65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отношение стоимости реализации предприятия к балансовой стоимости имущества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CD05" w14:textId="77777777" w:rsidR="00EE64B7" w:rsidRDefault="007F2821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адносіны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кошту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рэалізацыі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прадпрыемства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балансавага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кошту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маёмасці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0863" w14:textId="77777777" w:rsidR="00EE64B7" w:rsidRDefault="00FC655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суадносіны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кошту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рэалізацыі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прадпрыемства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балансавага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кошту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маёмасці</w:t>
            </w:r>
            <w:proofErr w:type="spellEnd"/>
          </w:p>
        </w:tc>
      </w:tr>
      <w:tr w:rsidR="00EE64B7" w14:paraId="2F29CC81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8FC2" w14:textId="77777777" w:rsidR="00EE64B7" w:rsidRDefault="00FC7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подлежащая к получению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ED19" w14:textId="77777777" w:rsidR="00EE64B7" w:rsidRDefault="00FC7C6F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якая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падлягае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атрыманню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E04E" w14:textId="77777777" w:rsidR="00EE64B7" w:rsidRDefault="00FC655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якая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падлягае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атрымання</w:t>
            </w:r>
            <w:proofErr w:type="spellEnd"/>
          </w:p>
        </w:tc>
      </w:tr>
      <w:tr w:rsidR="00EE64B7" w14:paraId="521A522F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453B" w14:textId="77777777" w:rsidR="00EE64B7" w:rsidRDefault="0009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передачи имущественных прав независимо от даты проведения расчетов по ним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D681" w14:textId="77777777" w:rsidR="00EE64B7" w:rsidRDefault="000932F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перадачы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маёмасных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правоў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незалежна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ад даты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правядзення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разлікаў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па-ягонаму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E643" w14:textId="77777777" w:rsidR="00EE64B7" w:rsidRPr="009F21F1" w:rsidRDefault="000932F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перадачы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маёмасных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правоў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незалежна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ад даты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правядзення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разлікаў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па</w:t>
            </w:r>
            <w:r w:rsidR="009F21F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і</w:t>
            </w:r>
            <w:r w:rsidR="009F21F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х</w:t>
            </w:r>
          </w:p>
        </w:tc>
      </w:tr>
      <w:tr w:rsidR="00EE64B7" w14:paraId="6A54CDC4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B79B" w14:textId="77777777" w:rsidR="00EE64B7" w:rsidRPr="000932F6" w:rsidRDefault="000932F6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может быть использован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заказчико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89AD" w14:textId="77777777" w:rsidR="00EE64B7" w:rsidRDefault="000932F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выкарыстаны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заказчыкам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9FEA" w14:textId="77777777" w:rsidR="00EE64B7" w:rsidRDefault="000932F6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жа быць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выкарыстаны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заказчыкам</w:t>
            </w:r>
            <w:proofErr w:type="spellEnd"/>
          </w:p>
        </w:tc>
      </w:tr>
      <w:tr w:rsidR="00EE64B7" w14:paraId="08AEEF0E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B869" w14:textId="77777777" w:rsidR="00EE64B7" w:rsidRDefault="005775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 добавленную стоимость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76AD" w14:textId="77777777" w:rsidR="00EE64B7" w:rsidRDefault="005775CE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дабаўленую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кошт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9F39" w14:textId="77777777" w:rsidR="00EE64B7" w:rsidRPr="00796BD5" w:rsidRDefault="00796BD5" w:rsidP="00796BD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дабаўленую</w:t>
            </w:r>
            <w:proofErr w:type="spellEnd"/>
            <w:r w:rsidR="005775C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вартасць</w:t>
            </w:r>
          </w:p>
        </w:tc>
      </w:tr>
      <w:tr w:rsidR="00EE64B7" w14:paraId="020297C7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990B" w14:textId="77777777" w:rsidR="00EE64B7" w:rsidRDefault="00506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заемщиком – дата их возврата займодавцу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143C" w14:textId="77777777" w:rsidR="00EE64B7" w:rsidRDefault="005066BE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пазычальнікам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 – 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звароту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займодавцу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2873" w14:textId="77777777" w:rsidR="00EE64B7" w:rsidRDefault="005066BE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пазычальнікам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 – 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звароту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пазыкадавальніку</w:t>
            </w:r>
            <w:proofErr w:type="spellEnd"/>
          </w:p>
        </w:tc>
      </w:tr>
      <w:tr w:rsidR="00EE64B7" w14:paraId="23126848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5229" w14:textId="77777777" w:rsidR="00EE64B7" w:rsidRDefault="007F67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не подлежащие (подлежащие) возмещению экспедитору клиентом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B075" w14:textId="77777777" w:rsidR="00EE64B7" w:rsidRDefault="007F6791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якая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падлягае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(подлежащие)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пакрыццю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экспедытару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кліентам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66E0" w14:textId="77777777" w:rsidR="00EE64B7" w:rsidRDefault="00AB6E5D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</w:t>
            </w:r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е </w:t>
            </w:r>
            <w:proofErr w:type="spellStart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падлеглыя</w:t>
            </w:r>
            <w:proofErr w:type="spellEnd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</w:t>
            </w:r>
            <w:proofErr w:type="spellStart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падлеглыя</w:t>
            </w:r>
            <w:proofErr w:type="spellEnd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) </w:t>
            </w:r>
            <w:proofErr w:type="spellStart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пакрыццю</w:t>
            </w:r>
            <w:proofErr w:type="spellEnd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экспедытару</w:t>
            </w:r>
            <w:proofErr w:type="spellEnd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="007F67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кліентам</w:t>
            </w:r>
            <w:proofErr w:type="spellEnd"/>
          </w:p>
        </w:tc>
      </w:tr>
      <w:tr w:rsidR="00EE64B7" w14:paraId="41904435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61E2" w14:textId="77777777" w:rsidR="00EE64B7" w:rsidRDefault="00C21C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не позднее 20-го числа месяца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D8C5" w14:textId="77777777" w:rsidR="00EE64B7" w:rsidRDefault="00C21C84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пазней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20-га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лікі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месяца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C3DA" w14:textId="77777777" w:rsidR="00EE64B7" w:rsidRPr="006A526E" w:rsidRDefault="00C21C84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пазней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20-га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чысла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месяца</w:t>
            </w:r>
          </w:p>
        </w:tc>
      </w:tr>
      <w:tr w:rsidR="00EE64B7" w14:paraId="5E0B89B4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8011" w14:textId="77777777" w:rsidR="00EE64B7" w:rsidRPr="00EA15C7" w:rsidRDefault="006A52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установленном настоящей статьей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EBB6" w14:textId="77777777" w:rsidR="00EE64B7" w:rsidRDefault="006A526E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устаноўленым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сапра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ўдн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артыкулам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6F4D" w14:textId="77777777" w:rsidR="00EE64B7" w:rsidRDefault="006A526E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устаноўленым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гэтым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артыкулам</w:t>
            </w:r>
            <w:proofErr w:type="spellEnd"/>
          </w:p>
        </w:tc>
      </w:tr>
      <w:tr w:rsidR="00EE64B7" w14:paraId="4A3AAA52" w14:textId="77777777" w:rsidTr="00AE37D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A916" w14:textId="77777777" w:rsidR="00EE64B7" w:rsidRPr="000C19D0" w:rsidRDefault="000C19D0">
            <w:pPr>
              <w:rPr>
                <w:rFonts w:ascii="Times New Roman" w:hAnsi="Times New Roman" w:cs="Times New Roman"/>
                <w:sz w:val="28"/>
              </w:rPr>
            </w:pPr>
            <w:r w:rsidRPr="000C19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be-BY"/>
              </w:rPr>
              <w:lastRenderedPageBreak/>
              <w:t>счет-фактура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A401" w14:textId="77777777" w:rsidR="00EE64B7" w:rsidRPr="000C19D0" w:rsidRDefault="000C19D0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 w:rsidRPr="000C19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be-BY"/>
              </w:rPr>
              <w:t>падлік</w:t>
            </w:r>
            <w:proofErr w:type="spellEnd"/>
            <w:r w:rsidRPr="000C19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be-BY"/>
              </w:rPr>
              <w:t>-фактура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B3AB" w14:textId="77777777" w:rsidR="00EE64B7" w:rsidRPr="00AE37D2" w:rsidRDefault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рахунак-фактура</w:t>
            </w:r>
          </w:p>
        </w:tc>
      </w:tr>
      <w:tr w:rsidR="00EE64B7" w14:paraId="3BD7456C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E7BA" w14:textId="77777777" w:rsidR="00EE64B7" w:rsidRDefault="00126E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настоящей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главе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9F8B" w14:textId="77777777" w:rsidR="00EE64B7" w:rsidRDefault="00126ED3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сапраўднай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главе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74A39" w14:textId="77777777" w:rsidR="00AE37D2" w:rsidRDefault="00126ED3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гэтай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главе</w:t>
            </w:r>
          </w:p>
        </w:tc>
      </w:tr>
      <w:tr w:rsidR="00AE37D2" w14:paraId="6C8A9C75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1C78" w14:textId="77777777" w:rsidR="00AE37D2" w:rsidRDefault="00AE37D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кроме цветов и декоративных растений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1870" w14:textId="77777777" w:rsidR="00AE37D2" w:rsidRDefault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акрамя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цветаў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дэкаратыўных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раслін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494B" w14:textId="77777777" w:rsidR="00AE37D2" w:rsidRDefault="00AE37D2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акрамя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кветак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дэкаратыўных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раслін</w:t>
            </w:r>
            <w:proofErr w:type="spellEnd"/>
          </w:p>
        </w:tc>
      </w:tr>
      <w:tr w:rsidR="0016583A" w14:paraId="2F75358C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2905" w14:textId="77777777" w:rsidR="0016583A" w:rsidRPr="00667746" w:rsidRDefault="0016583A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не выступающим индивидуальными предпринимателями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69AC" w14:textId="77777777" w:rsidR="0016583A" w:rsidRDefault="0016583A" w:rsidP="0016583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выступоўцам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індывідуальнымі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прадпрымальнікамі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E8E9" w14:textId="77777777" w:rsidR="0016583A" w:rsidRDefault="0016583A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выступаюць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індывідуальнымі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прадпрымальнікамі</w:t>
            </w:r>
            <w:proofErr w:type="spellEnd"/>
          </w:p>
        </w:tc>
      </w:tr>
      <w:tr w:rsidR="0016583A" w14:paraId="1802BA59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FBEC" w14:textId="77777777" w:rsidR="0016583A" w:rsidRPr="00667746" w:rsidRDefault="004C70C1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выполнены условия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7230" w14:textId="77777777" w:rsidR="0016583A" w:rsidRDefault="004C70C1" w:rsidP="0016583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выканана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ўмовы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7307" w14:textId="77777777" w:rsidR="0016583A" w:rsidRDefault="004C70C1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выкананы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ўмовы</w:t>
            </w:r>
            <w:proofErr w:type="spellEnd"/>
          </w:p>
        </w:tc>
      </w:tr>
      <w:tr w:rsidR="0019415F" w14:paraId="5637D49E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A3E7" w14:textId="77777777" w:rsidR="0019415F" w:rsidRPr="00667746" w:rsidRDefault="0019415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и </w:t>
            </w: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являющиеся вложениями в долгосрочные активы плательщика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97E7" w14:textId="77777777" w:rsidR="0019415F" w:rsidRDefault="0019415F" w:rsidP="0016583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ўкладаннямі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доўгатэрміновыя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актывы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якія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з'яўляюцца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плацельшчыка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6198" w14:textId="77777777" w:rsidR="0019415F" w:rsidRPr="0019415F" w:rsidRDefault="0019415F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і якія з’яўляюцца ўкладаннямі ў доўгатэрміновыя актывы плацельшчыка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</w:p>
        </w:tc>
      </w:tr>
      <w:tr w:rsidR="00E4115E" w14:paraId="6C7EA199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876B" w14:textId="77777777" w:rsidR="00E4115E" w:rsidRPr="00E4115E" w:rsidRDefault="00E4115E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суммы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DB6D" w14:textId="77777777" w:rsidR="00E4115E" w:rsidRPr="00E4115E" w:rsidRDefault="00E4115E" w:rsidP="0016583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ў граніцах сумы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D058" w14:textId="77777777" w:rsidR="00E4115E" w:rsidRDefault="00E4115E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ў межах сумы</w:t>
            </w:r>
          </w:p>
        </w:tc>
      </w:tr>
      <w:tr w:rsidR="007835B7" w:rsidRPr="005017BD" w14:paraId="3AD67BDA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5E6C" w14:textId="77777777" w:rsidR="007835B7" w:rsidRDefault="000B549F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Для подтверждения обоснованности применения освобождения от налога на добавленную стоимость, предусмотренного частью первой настоящего подпункта, продавец – налоговый резидент Республики Беларусь представляет в налоговый орган по месту постановки его на учет одновременно с налоговой декларацией </w:t>
            </w: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lastRenderedPageBreak/>
              <w:t>(расчетом) по налогу на добавленную стоимость реестр документов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282F" w14:textId="77777777" w:rsidR="007835B7" w:rsidRDefault="000B549F" w:rsidP="000B549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lastRenderedPageBreak/>
              <w:t xml:space="preserve">Для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пацвярджэння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абгрунтаванасці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прымянення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вызвалення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ад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падатку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дабаўленую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вартасць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,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прадугледжанага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часткай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першай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гэтага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падпункта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,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прадавец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 –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рэзідэнт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Рэспублікі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Беларусь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прадстаўляе</w:t>
            </w: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ў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орган па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месцы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пастаноўкі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яго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ўлік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адначасова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з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дэкларацыяй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разлікам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) па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падатку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дабаўленую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вартасць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рэестр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дакументаў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4979" w14:textId="77777777" w:rsidR="007835B7" w:rsidRPr="000B549F" w:rsidRDefault="000B549F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0B54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Для пацвярджэння абгрунтаванасці прымянення вызвалення ад падатку на дабаўленую вартасць, прадугледжанага часткай першай гэтага  падпункта, прадавец</w:t>
            </w: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 </w:t>
            </w:r>
            <w:r w:rsidRPr="000B54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– падатковы рэзідэнт Рэспублікі Беларусь падае ў падатковы орган па месцы пастаноўкі яго на ўлік адначасова з падатковай дэкларацыяй (разлікам) па падатку на дабаўленую вартасць рэестр дакументаў</w:t>
            </w:r>
          </w:p>
        </w:tc>
      </w:tr>
      <w:tr w:rsidR="007835B7" w:rsidRPr="005017BD" w14:paraId="614E02E4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2C51" w14:textId="77777777" w:rsidR="007835B7" w:rsidRPr="000B549F" w:rsidRDefault="009E254E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имущественных прав и доходов в виде операций по сдаче в аренду (передаче в финансовую аренду (лизинг)) имущества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FC44" w14:textId="77777777" w:rsidR="007835B7" w:rsidRPr="009E254E" w:rsidRDefault="009E254E" w:rsidP="009E254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9E254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маёмасных правоў і даходаў у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відзе</w:t>
            </w:r>
            <w:r w:rsidRPr="009E254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аперацый па здачы ў арэнду (перадачы ў фінансавую арэнду (лізінг)) маёмасці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7233" w14:textId="77777777" w:rsidR="007835B7" w:rsidRPr="009E254E" w:rsidRDefault="009E254E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9E254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маёмасных правоў і даходаў у выглядзе аперацый па здачы ў арэнду (перадачы ў фінансавую арэнду (лізінг)) маёмасці</w:t>
            </w:r>
          </w:p>
        </w:tc>
      </w:tr>
      <w:tr w:rsidR="007835B7" w:rsidRPr="000B549F" w14:paraId="21E2F658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C21E" w14:textId="77777777" w:rsidR="007835B7" w:rsidRPr="000B549F" w:rsidRDefault="009E254E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является представление плательщиком в налоговый орган по месту его постановки на учет копий следующих документов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B1D7" w14:textId="77777777" w:rsidR="007835B7" w:rsidRDefault="009E254E" w:rsidP="009E254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з'яўляецца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прадстаўленне</w:t>
            </w: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плацельшчыкам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у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орган па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месцы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пастаноўкі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ўлік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копій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наступных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дакументаў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871C" w14:textId="77777777" w:rsidR="007835B7" w:rsidRDefault="009E254E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з'яўляецца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падача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плацельшчыкам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у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падатковы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орган па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месцы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пастаноўкі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ўлік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копій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наступных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дакументаў</w:t>
            </w:r>
            <w:proofErr w:type="spellEnd"/>
          </w:p>
        </w:tc>
      </w:tr>
      <w:tr w:rsidR="007835B7" w:rsidRPr="005017BD" w14:paraId="08ED8045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5826" w14:textId="77777777" w:rsidR="007835B7" w:rsidRPr="000B549F" w:rsidRDefault="00306F71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7CE7" w14:textId="77777777" w:rsidR="007835B7" w:rsidRPr="00306F71" w:rsidRDefault="00306F71" w:rsidP="00306F7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306F7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які набывае дадзеныя тавары ва ўласнасць для іх наступнай перадачы па дагаворы міжнароднага лізінгу за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граніцы</w:t>
            </w:r>
            <w:r w:rsidRPr="00306F7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 xml:space="preserve"> Рэспублікі Беларусь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6E40" w14:textId="77777777" w:rsidR="007835B7" w:rsidRPr="00306F71" w:rsidRDefault="00306F71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306F7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  <w:t>які набывае дадзеныя тавары ва ўласнасць для іх наступнай перадачы па дагаворы міжнароднага лізінгу за межы Рэспублікі Беларусь</w:t>
            </w:r>
          </w:p>
        </w:tc>
      </w:tr>
      <w:tr w:rsidR="007835B7" w:rsidRPr="000B549F" w14:paraId="381A6575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8394" w14:textId="77777777" w:rsidR="007835B7" w:rsidRPr="000B549F" w:rsidRDefault="00306F71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 виде копии заверенной личной номерной печатью должностного лица таможенного органа декларации на товары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7432" w14:textId="77777777" w:rsidR="007835B7" w:rsidRDefault="00306F71" w:rsidP="00306F7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выглядзе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копіі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завера</w:t>
            </w: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асабістай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нумарной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пячаткай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службовай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асобы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мытнага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органа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дэкларацыі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тавары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7B2D" w14:textId="77777777" w:rsidR="007835B7" w:rsidRDefault="00306F71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выглядзе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копіі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засведча</w:t>
            </w:r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асабістай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нумарной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пячаткай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службовай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асобы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мытнага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органа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дэкларацыі</w:t>
            </w:r>
            <w:proofErr w:type="spellEnd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на </w:t>
            </w:r>
            <w:proofErr w:type="spellStart"/>
            <w:r w:rsidRPr="00432B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тавары</w:t>
            </w:r>
            <w:proofErr w:type="spellEnd"/>
          </w:p>
        </w:tc>
      </w:tr>
      <w:tr w:rsidR="007835B7" w:rsidRPr="0048010A" w14:paraId="74409DF5" w14:textId="77777777" w:rsidTr="00AE37D2">
        <w:trPr>
          <w:trHeight w:val="5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19DC" w14:textId="3528BA71" w:rsidR="007835B7" w:rsidRPr="000B549F" w:rsidRDefault="0048010A" w:rsidP="00E4115E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под объектами общего пользования садоводческих </w:t>
            </w:r>
            <w:r w:rsidRPr="0048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e-BY"/>
              </w:rPr>
              <w:t>товариществ</w:t>
            </w: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понимаются расположенные на земельных участках общего </w:t>
            </w: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lastRenderedPageBreak/>
              <w:t xml:space="preserve">пользования садоводческих </w:t>
            </w:r>
            <w:r w:rsidRPr="0048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e-BY"/>
              </w:rPr>
              <w:t>товариществ</w:t>
            </w:r>
            <w:r w:rsidRPr="006677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дороги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FD63" w14:textId="56555A07" w:rsidR="007835B7" w:rsidRDefault="0048010A" w:rsidP="0016583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lastRenderedPageBreak/>
              <w:t xml:space="preserve">пад аб'ектамі агульнага карыстання садаводчых </w:t>
            </w:r>
            <w:r w:rsidRPr="004801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be-BY" w:eastAsia="be-BY"/>
              </w:rPr>
              <w:t>таварыстваў</w:t>
            </w: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t xml:space="preserve"> разумеюцца размешчаныя на зямельных участках агульнага карыстання садаводчых </w:t>
            </w:r>
            <w:r w:rsidRPr="004801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be-BY" w:eastAsia="be-BY"/>
              </w:rPr>
              <w:t>таварыстваў</w:t>
            </w: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t xml:space="preserve"> дарогі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B175" w14:textId="0518FEA3" w:rsidR="007835B7" w:rsidRDefault="0048010A" w:rsidP="00AE37D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t xml:space="preserve">пад аб'ектамі агульнага карыстання садаводчых </w:t>
            </w:r>
            <w:r w:rsidRPr="004801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be-BY" w:eastAsia="be-BY"/>
              </w:rPr>
              <w:t>суполак</w:t>
            </w: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t xml:space="preserve"> разумеюцца размешчаныя на зямельных участках агульнага карыстання садаводчых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  <w:lang w:val="be-BY" w:eastAsia="be-BY"/>
              </w:rPr>
              <w:t>суполак</w:t>
            </w:r>
            <w:r w:rsidRPr="0048010A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val="be-BY" w:eastAsia="be-BY"/>
              </w:rPr>
              <w:t xml:space="preserve"> дарогі</w:t>
            </w:r>
          </w:p>
        </w:tc>
      </w:tr>
    </w:tbl>
    <w:p w14:paraId="6049FA8D" w14:textId="77777777" w:rsidR="00E048C7" w:rsidRPr="000B549F" w:rsidRDefault="00E048C7" w:rsidP="00EE64B7">
      <w:pPr>
        <w:rPr>
          <w:lang w:val="be-BY"/>
        </w:rPr>
      </w:pPr>
      <w:bookmarkStart w:id="0" w:name="_GoBack"/>
      <w:bookmarkEnd w:id="0"/>
    </w:p>
    <w:p w14:paraId="111DEB69" w14:textId="77777777" w:rsidR="007835B7" w:rsidRPr="000B549F" w:rsidRDefault="007835B7" w:rsidP="00EE64B7">
      <w:pPr>
        <w:rPr>
          <w:lang w:val="be-BY"/>
        </w:rPr>
      </w:pPr>
    </w:p>
    <w:sectPr w:rsidR="007835B7" w:rsidRPr="000B549F" w:rsidSect="00F67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7"/>
    <w:rsid w:val="000932F6"/>
    <w:rsid w:val="000B549F"/>
    <w:rsid w:val="000C19D0"/>
    <w:rsid w:val="00126ED3"/>
    <w:rsid w:val="0016583A"/>
    <w:rsid w:val="0019415F"/>
    <w:rsid w:val="002914EB"/>
    <w:rsid w:val="00306F71"/>
    <w:rsid w:val="003A2E41"/>
    <w:rsid w:val="0048010A"/>
    <w:rsid w:val="004C70C1"/>
    <w:rsid w:val="005017BD"/>
    <w:rsid w:val="005066BE"/>
    <w:rsid w:val="005775CE"/>
    <w:rsid w:val="006A526E"/>
    <w:rsid w:val="007548E9"/>
    <w:rsid w:val="007835B7"/>
    <w:rsid w:val="00796BD5"/>
    <w:rsid w:val="007C44B6"/>
    <w:rsid w:val="007C6CC8"/>
    <w:rsid w:val="007F2821"/>
    <w:rsid w:val="007F6791"/>
    <w:rsid w:val="009E254E"/>
    <w:rsid w:val="009F21F1"/>
    <w:rsid w:val="00A252F9"/>
    <w:rsid w:val="00AB1912"/>
    <w:rsid w:val="00AB6E5D"/>
    <w:rsid w:val="00AE336F"/>
    <w:rsid w:val="00AE37D2"/>
    <w:rsid w:val="00C21C84"/>
    <w:rsid w:val="00D148D0"/>
    <w:rsid w:val="00E048C7"/>
    <w:rsid w:val="00E14697"/>
    <w:rsid w:val="00E4115E"/>
    <w:rsid w:val="00EA15C7"/>
    <w:rsid w:val="00EC59BF"/>
    <w:rsid w:val="00EE64B7"/>
    <w:rsid w:val="00F16D80"/>
    <w:rsid w:val="00F67287"/>
    <w:rsid w:val="00FC6556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F08"/>
  <w15:chartTrackingRefBased/>
  <w15:docId w15:val="{4327B65A-1389-481C-BC3F-C38722E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B7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4B7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4B7"/>
    <w:rPr>
      <w:rFonts w:ascii="Arial" w:eastAsia="Times New Roman" w:hAnsi="Arial" w:cs="Arial"/>
      <w:sz w:val="32"/>
      <w:szCs w:val="32"/>
      <w:lang w:eastAsia="ru-RU"/>
    </w:rPr>
  </w:style>
  <w:style w:type="table" w:customStyle="1" w:styleId="1">
    <w:name w:val="1"/>
    <w:basedOn w:val="a1"/>
    <w:rsid w:val="00EE64B7"/>
    <w:pPr>
      <w:spacing w:after="0" w:line="276" w:lineRule="auto"/>
      <w:contextualSpacing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3">
    <w:name w:val="Hyperlink"/>
    <w:basedOn w:val="a0"/>
    <w:uiPriority w:val="99"/>
    <w:semiHidden/>
    <w:unhideWhenUsed/>
    <w:rsid w:val="00EE64B7"/>
    <w:rPr>
      <w:color w:val="0000FF"/>
      <w:u w:val="single"/>
    </w:rPr>
  </w:style>
  <w:style w:type="table" w:styleId="a4">
    <w:name w:val="Table Grid"/>
    <w:basedOn w:val="a1"/>
    <w:uiPriority w:val="39"/>
    <w:rsid w:val="00AE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lonline.by/document/?regnum=hk0900071" TargetMode="External"/><Relationship Id="rId5" Type="http://schemas.openxmlformats.org/officeDocument/2006/relationships/hyperlink" Target="http://etalonline.by/document/?regnum=hk0900071" TargetMode="External"/><Relationship Id="rId4" Type="http://schemas.openxmlformats.org/officeDocument/2006/relationships/hyperlink" Target="http://etalonline.by/document/?regnum=hk09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Kerol</dc:creator>
  <cp:keywords/>
  <dc:description/>
  <cp:lastModifiedBy>User</cp:lastModifiedBy>
  <cp:revision>2</cp:revision>
  <dcterms:created xsi:type="dcterms:W3CDTF">2024-06-23T11:35:00Z</dcterms:created>
  <dcterms:modified xsi:type="dcterms:W3CDTF">2024-06-23T11:35:00Z</dcterms:modified>
</cp:coreProperties>
</file>